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5555A19" w14:textId="77777777" w:rsidR="002C4E52" w:rsidRPr="002C4E52" w:rsidRDefault="00B736EB" w:rsidP="002C4E5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C4E52" w:rsidRPr="002C4E52">
        <w:rPr>
          <w:rFonts w:ascii="Arial" w:eastAsia="Times New Roman" w:hAnsi="Arial" w:cs="Arial"/>
          <w:b/>
          <w:bCs/>
          <w:color w:val="363636"/>
          <w:sz w:val="24"/>
          <w:szCs w:val="24"/>
          <w:lang w:eastAsia="uk-UA"/>
        </w:rPr>
        <w:t>№17дп-26</w:t>
      </w:r>
    </w:p>
    <w:p w14:paraId="4E96846B" w14:textId="278F79D1" w:rsidR="002C4E52" w:rsidRPr="002C4E52" w:rsidRDefault="002C4E52" w:rsidP="002C4E5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C4E52">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C4E52">
        <w:rPr>
          <w:rFonts w:ascii="Arial" w:eastAsia="Times New Roman" w:hAnsi="Arial" w:cs="Arial"/>
          <w:b/>
          <w:bCs/>
          <w:color w:val="363636"/>
          <w:sz w:val="24"/>
          <w:szCs w:val="24"/>
          <w:lang w:eastAsia="uk-UA"/>
        </w:rPr>
        <w:t>Київ</w:t>
      </w:r>
    </w:p>
    <w:p w14:paraId="7F62CE3D" w14:textId="77777777" w:rsidR="002C4E52" w:rsidRPr="002C4E52" w:rsidRDefault="002C4E52" w:rsidP="002C4E5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C4E52">
        <w:rPr>
          <w:rFonts w:ascii="Arial" w:eastAsia="Times New Roman" w:hAnsi="Arial" w:cs="Arial"/>
          <w:b/>
          <w:bCs/>
          <w:color w:val="363636"/>
          <w:sz w:val="24"/>
          <w:szCs w:val="24"/>
          <w:lang w:eastAsia="uk-UA"/>
        </w:rPr>
        <w:t>Про закриття дисциплінарного провадження стосовно прокурора Краматорської окружної прокуратури Донецької області Грубник С.С.</w:t>
      </w:r>
    </w:p>
    <w:p w14:paraId="0C8F0468" w14:textId="77777777" w:rsidR="002C4E52" w:rsidRPr="002C4E52" w:rsidRDefault="002C4E52" w:rsidP="002C4E52">
      <w:pPr>
        <w:spacing w:after="0" w:line="240" w:lineRule="auto"/>
        <w:rPr>
          <w:rFonts w:ascii="Times New Roman" w:eastAsia="Times New Roman" w:hAnsi="Times New Roman" w:cs="Times New Roman"/>
          <w:sz w:val="24"/>
          <w:szCs w:val="24"/>
          <w:lang w:eastAsia="uk-UA"/>
        </w:rPr>
      </w:pPr>
    </w:p>
    <w:p w14:paraId="65A8C23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2C4E52">
        <w:rPr>
          <w:rFonts w:ascii="Times New Roman" w:eastAsia="Times New Roman" w:hAnsi="Times New Roman" w:cs="Times New Roman"/>
          <w:color w:val="363636"/>
          <w:sz w:val="28"/>
          <w:szCs w:val="28"/>
          <w:lang w:eastAsia="uk-UA"/>
        </w:rPr>
        <w:t>Радзівона</w:t>
      </w:r>
      <w:proofErr w:type="spellEnd"/>
      <w:r w:rsidRPr="002C4E52">
        <w:rPr>
          <w:rFonts w:ascii="Times New Roman" w:eastAsia="Times New Roman" w:hAnsi="Times New Roman" w:cs="Times New Roman"/>
          <w:color w:val="363636"/>
          <w:sz w:val="28"/>
          <w:szCs w:val="28"/>
          <w:lang w:eastAsia="uk-UA"/>
        </w:rPr>
        <w:t xml:space="preserve"> М.О., членів  –  </w:t>
      </w:r>
      <w:proofErr w:type="spellStart"/>
      <w:r w:rsidRPr="002C4E52">
        <w:rPr>
          <w:rFonts w:ascii="Times New Roman" w:eastAsia="Times New Roman" w:hAnsi="Times New Roman" w:cs="Times New Roman"/>
          <w:color w:val="363636"/>
          <w:sz w:val="28"/>
          <w:szCs w:val="28"/>
          <w:lang w:eastAsia="uk-UA"/>
        </w:rPr>
        <w:t>Бобровник</w:t>
      </w:r>
      <w:proofErr w:type="spellEnd"/>
      <w:r w:rsidRPr="002C4E52">
        <w:rPr>
          <w:rFonts w:ascii="Times New Roman" w:eastAsia="Times New Roman" w:hAnsi="Times New Roman" w:cs="Times New Roman"/>
          <w:color w:val="363636"/>
          <w:sz w:val="28"/>
          <w:szCs w:val="28"/>
          <w:lang w:eastAsia="uk-UA"/>
        </w:rPr>
        <w:t xml:space="preserve"> С.В., </w:t>
      </w:r>
      <w:proofErr w:type="spellStart"/>
      <w:r w:rsidRPr="002C4E52">
        <w:rPr>
          <w:rFonts w:ascii="Times New Roman" w:eastAsia="Times New Roman" w:hAnsi="Times New Roman" w:cs="Times New Roman"/>
          <w:color w:val="363636"/>
          <w:sz w:val="28"/>
          <w:szCs w:val="28"/>
          <w:lang w:eastAsia="uk-UA"/>
        </w:rPr>
        <w:t>Булулукова</w:t>
      </w:r>
      <w:proofErr w:type="spellEnd"/>
      <w:r w:rsidRPr="002C4E52">
        <w:rPr>
          <w:rFonts w:ascii="Times New Roman" w:eastAsia="Times New Roman" w:hAnsi="Times New Roman" w:cs="Times New Roman"/>
          <w:color w:val="363636"/>
          <w:sz w:val="28"/>
          <w:szCs w:val="28"/>
          <w:lang w:eastAsia="uk-UA"/>
        </w:rPr>
        <w:t xml:space="preserve"> О.Ю., Гарбузи Н.В., Коваль К.П., </w:t>
      </w:r>
      <w:proofErr w:type="spellStart"/>
      <w:r w:rsidRPr="002C4E52">
        <w:rPr>
          <w:rFonts w:ascii="Times New Roman" w:eastAsia="Times New Roman" w:hAnsi="Times New Roman" w:cs="Times New Roman"/>
          <w:color w:val="363636"/>
          <w:sz w:val="28"/>
          <w:szCs w:val="28"/>
          <w:lang w:eastAsia="uk-UA"/>
        </w:rPr>
        <w:t>Куриленка</w:t>
      </w:r>
      <w:proofErr w:type="spellEnd"/>
      <w:r w:rsidRPr="002C4E52">
        <w:rPr>
          <w:rFonts w:ascii="Times New Roman" w:eastAsia="Times New Roman" w:hAnsi="Times New Roman" w:cs="Times New Roman"/>
          <w:color w:val="363636"/>
          <w:sz w:val="28"/>
          <w:szCs w:val="28"/>
          <w:lang w:eastAsia="uk-UA"/>
        </w:rPr>
        <w:t xml:space="preserve"> Д.В., </w:t>
      </w:r>
      <w:proofErr w:type="spellStart"/>
      <w:r w:rsidRPr="002C4E52">
        <w:rPr>
          <w:rFonts w:ascii="Times New Roman" w:eastAsia="Times New Roman" w:hAnsi="Times New Roman" w:cs="Times New Roman"/>
          <w:color w:val="363636"/>
          <w:sz w:val="28"/>
          <w:szCs w:val="28"/>
          <w:lang w:eastAsia="uk-UA"/>
        </w:rPr>
        <w:t>Мавроді</w:t>
      </w:r>
      <w:proofErr w:type="spellEnd"/>
      <w:r w:rsidRPr="002C4E52">
        <w:rPr>
          <w:rFonts w:ascii="Times New Roman" w:eastAsia="Times New Roman" w:hAnsi="Times New Roman" w:cs="Times New Roman"/>
          <w:color w:val="363636"/>
          <w:sz w:val="28"/>
          <w:szCs w:val="28"/>
          <w:lang w:eastAsia="uk-UA"/>
        </w:rPr>
        <w:t xml:space="preserve"> В.В., </w:t>
      </w:r>
      <w:proofErr w:type="spellStart"/>
      <w:r w:rsidRPr="002C4E52">
        <w:rPr>
          <w:rFonts w:ascii="Times New Roman" w:eastAsia="Times New Roman" w:hAnsi="Times New Roman" w:cs="Times New Roman"/>
          <w:color w:val="363636"/>
          <w:sz w:val="28"/>
          <w:szCs w:val="28"/>
          <w:lang w:eastAsia="uk-UA"/>
        </w:rPr>
        <w:t>Міхеда</w:t>
      </w:r>
      <w:proofErr w:type="spellEnd"/>
      <w:r w:rsidRPr="002C4E52">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прокурора Краматорської окружної прокуратури Донецької області Грубник С.С. у дисциплінарному провадженні № 07/3/2-537дс-111дп-25,</w:t>
      </w:r>
    </w:p>
    <w:p w14:paraId="162F161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p w14:paraId="27702C7B" w14:textId="77777777" w:rsidR="002C4E52" w:rsidRPr="002C4E52" w:rsidRDefault="002C4E52" w:rsidP="002C4E52">
      <w:pPr>
        <w:shd w:val="clear" w:color="auto" w:fill="FCFCFC"/>
        <w:spacing w:after="0" w:line="240" w:lineRule="auto"/>
        <w:ind w:right="141"/>
        <w:jc w:val="center"/>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В С Т А Н О В И Л А:</w:t>
      </w:r>
    </w:p>
    <w:p w14:paraId="15672B4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p w14:paraId="31F3E5E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74C8E2E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Грубник Світлана Сергіївна в органах прокуратури працює з жовтня 2011, а з  05 квітня 2024 року до цього часу – на посаді прокурора Краматорської окружної прокуратури Донецької області.</w:t>
      </w:r>
    </w:p>
    <w:p w14:paraId="59B6ADE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Присягу працівника прокуратури склала 03 жовтня 2012 року.</w:t>
      </w:r>
    </w:p>
    <w:p w14:paraId="5039A6D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ознайомилася 15 травня 2017 року.</w:t>
      </w:r>
    </w:p>
    <w:p w14:paraId="4EC19975"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w:t>
      </w:r>
    </w:p>
    <w:p w14:paraId="74290F2B"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637D38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15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Грубник С.С.</w:t>
      </w:r>
    </w:p>
    <w:p w14:paraId="06BA4234"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C4E52">
        <w:rPr>
          <w:rFonts w:ascii="Times New Roman" w:eastAsia="Times New Roman" w:hAnsi="Times New Roman" w:cs="Times New Roman"/>
          <w:color w:val="363636"/>
          <w:sz w:val="28"/>
          <w:szCs w:val="28"/>
          <w:lang w:eastAsia="uk-UA"/>
        </w:rPr>
        <w:t>розподілено</w:t>
      </w:r>
      <w:proofErr w:type="spellEnd"/>
      <w:r w:rsidRPr="002C4E52">
        <w:rPr>
          <w:rFonts w:ascii="Times New Roman" w:eastAsia="Times New Roman" w:hAnsi="Times New Roman" w:cs="Times New Roman"/>
          <w:color w:val="363636"/>
          <w:sz w:val="28"/>
          <w:szCs w:val="28"/>
          <w:lang w:eastAsia="uk-UA"/>
        </w:rPr>
        <w:t xml:space="preserve"> члену Комісії Гарбузі Н.В., яка 23 липня 2025 року прийняла рішення про відкриття дисциплінарного провадження № 07/3/2-537дс-111дп-25 та провела перевірку викладених у ній обставин.</w:t>
      </w:r>
    </w:p>
    <w:p w14:paraId="328A70C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Строк перевірки у дисциплінарному провадженні продовжено до 15 жовтня 2025 року рішенням Комісії від 10 вересня 2025 року № 165дп-25.</w:t>
      </w:r>
    </w:p>
    <w:p w14:paraId="04162CE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 результатами перевірки член Комісії Гарбуза Н.В. 08 січня 2026 року склала висновок про відсутність дисциплінарного проступку в діях прокурора Грубник С.С., який разом з матеріалами дисциплінарного провадження передала на розгляд Комісії.</w:t>
      </w:r>
    </w:p>
    <w:p w14:paraId="61C4ADB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Скаржника та прокурора Грубник С.С. своєчасно та належним чином повідомлено про час і місце проведення засідання Комісії.</w:t>
      </w:r>
    </w:p>
    <w:p w14:paraId="514960F5"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Від скаржника надійшло клопотання про участь у засіданні у режимі відеоконференції ОСОБА 1, яке задоволено рішенням голови Комісії </w:t>
      </w:r>
      <w:proofErr w:type="spellStart"/>
      <w:r w:rsidRPr="002C4E52">
        <w:rPr>
          <w:rFonts w:ascii="Times New Roman" w:eastAsia="Times New Roman" w:hAnsi="Times New Roman" w:cs="Times New Roman"/>
          <w:color w:val="363636"/>
          <w:sz w:val="28"/>
          <w:szCs w:val="28"/>
          <w:lang w:eastAsia="uk-UA"/>
        </w:rPr>
        <w:t>Радзівона</w:t>
      </w:r>
      <w:proofErr w:type="spellEnd"/>
      <w:r w:rsidRPr="002C4E52">
        <w:rPr>
          <w:rFonts w:ascii="Times New Roman" w:eastAsia="Times New Roman" w:hAnsi="Times New Roman" w:cs="Times New Roman"/>
          <w:color w:val="363636"/>
          <w:sz w:val="28"/>
          <w:szCs w:val="28"/>
          <w:lang w:eastAsia="uk-UA"/>
        </w:rPr>
        <w:t> М.О. від 12.01.2026 № 02зп-26.</w:t>
      </w:r>
    </w:p>
    <w:p w14:paraId="07196D2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Від скаржника участь у засіданні Комісії у режимі відеоконференції прийняв ОСОБА 1, який погодився з висновком члена Комісії Гарбузи Н.В., не заперечував щодо закриття дисциплінарного провадження, надав пояснення та відповіді на запитання членів Комісії.</w:t>
      </w:r>
    </w:p>
    <w:p w14:paraId="757E067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Прокурор Грубник С.С. листом від 15 січня 2026 року повідомила Комісії про згоду на розгляд висновку за її відсутності.</w:t>
      </w:r>
    </w:p>
    <w:p w14:paraId="7ECB59D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Грубник С.С.</w:t>
      </w:r>
    </w:p>
    <w:p w14:paraId="5A41D5E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2AB71E0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3. Зміст дисциплінарної скарги</w:t>
      </w:r>
    </w:p>
    <w:p w14:paraId="4E081E6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28842FA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72254E1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Грубник С.С. 06 серпня 2020 року міжрайонною медико-соціальною експертною комісією м. Краматорська за результатами повторного огляду продовжено ІІІ групу інвалідності на строк до 01 вересня 2022 року, датою чергового переогляду визначено 06 серпня 2022 року.</w:t>
      </w:r>
    </w:p>
    <w:p w14:paraId="1C31D78C"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думку скаржника, Грубник С.С. при оформленні групи інвалідності діяла в особистих приватних інтересах, чим порушила вимоги Кодексу.</w:t>
      </w:r>
    </w:p>
    <w:p w14:paraId="3F26CDD5"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За таких обставин скаржник вважав, що Грубник С.С. вчинила одноразове грубе порушення правил прокурорської етики за що підлягає притягненню до дисциплінарної відповідальності на підставі пункту шостого частини першої статті 43 Закону № 1697-VII.</w:t>
      </w:r>
    </w:p>
    <w:p w14:paraId="4EB3322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4B97F0D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який надав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1EFF267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D72C20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768B300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4BD9AE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8ECC2E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DFEAF3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960A1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4D0DADC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2C4E52">
        <w:rPr>
          <w:rFonts w:ascii="Times New Roman" w:eastAsia="Times New Roman" w:hAnsi="Times New Roman" w:cs="Times New Roman"/>
          <w:color w:val="363636"/>
          <w:sz w:val="28"/>
          <w:szCs w:val="28"/>
          <w:lang w:eastAsia="uk-UA"/>
        </w:rPr>
        <w:t>законопроєкту</w:t>
      </w:r>
      <w:proofErr w:type="spellEnd"/>
      <w:r w:rsidRPr="002C4E52">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20CFB50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5B61C22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5062843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6E76622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EA16DC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1FC667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Наказом Генерального прокурора від 16.10.2024 № 238 було призначено службове розслідування з метою перевірки розміщеної у медіа інформації про </w:t>
      </w:r>
      <w:r w:rsidRPr="002C4E52">
        <w:rPr>
          <w:rFonts w:ascii="Times New Roman" w:eastAsia="Times New Roman" w:hAnsi="Times New Roman" w:cs="Times New Roman"/>
          <w:color w:val="363636"/>
          <w:sz w:val="28"/>
          <w:szCs w:val="28"/>
          <w:lang w:eastAsia="uk-UA"/>
        </w:rPr>
        <w:lastRenderedPageBreak/>
        <w:t>можливі зловживання прокурорів органів прокуратури під час отримання інвалідності.</w:t>
      </w:r>
    </w:p>
    <w:p w14:paraId="6AF2FB6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кримінальних провадженнях. Оцінка діям прокурорів у межах цього службового розслідування не надавалась.</w:t>
      </w:r>
    </w:p>
    <w:p w14:paraId="06A29B8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7350AB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8E900AC"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5DCB996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31.01.2025 у кримінальному провадженні                № (конфіденційна інформація) залучено як спеціалістів працівників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Грубник С.С. (пункт 26).</w:t>
      </w:r>
    </w:p>
    <w:p w14:paraId="66C9EDB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Грубник С.С.</w:t>
      </w:r>
    </w:p>
    <w:p w14:paraId="6BB1A71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Згідно довідки до </w:t>
      </w:r>
      <w:proofErr w:type="spellStart"/>
      <w:r w:rsidRPr="002C4E52">
        <w:rPr>
          <w:rFonts w:ascii="Times New Roman" w:eastAsia="Times New Roman" w:hAnsi="Times New Roman" w:cs="Times New Roman"/>
          <w:color w:val="363636"/>
          <w:sz w:val="28"/>
          <w:szCs w:val="28"/>
          <w:lang w:eastAsia="uk-UA"/>
        </w:rPr>
        <w:t>акта</w:t>
      </w:r>
      <w:proofErr w:type="spellEnd"/>
      <w:r w:rsidRPr="002C4E52">
        <w:rPr>
          <w:rFonts w:ascii="Times New Roman" w:eastAsia="Times New Roman" w:hAnsi="Times New Roman" w:cs="Times New Roman"/>
          <w:color w:val="363636"/>
          <w:sz w:val="28"/>
          <w:szCs w:val="28"/>
          <w:lang w:eastAsia="uk-UA"/>
        </w:rPr>
        <w:t xml:space="preserve"> огляду міжрайонної МСЕК м. Краматорська від 10.06.2019 серія 12 ААБ  № 415545 Грубник С.С. за результатами первинного огляду установлено III групу інвалідності загальне захворювання до 01.07.2020 з датою чергового переогляду 10.06.2020.</w:t>
      </w:r>
    </w:p>
    <w:p w14:paraId="1964629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 результатами повторного огляду міжрайонної МСЕК м. Краматорська 06.08.2020  Грубник С.С. встановлено III групу інвалідності загальне захворювання ОРА з  01.07.2020 до 01.09.2022 з датою чергового переогляду 06.08.2022.</w:t>
      </w:r>
    </w:p>
    <w:p w14:paraId="3B26318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За інформацією Головного управління Пенсійного фонду України в Донецькій області від 09.09.2025 № 0500-0210-5/90621 Грубник С.С. перебуває на обліку в цьому управлінні як отримувач пенсії по інвалідності відповідно Закону України «Про загальнообов'язкове державне пенсійне страхування».</w:t>
      </w:r>
    </w:p>
    <w:p w14:paraId="43464A74"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Із інформації Донецької обласної прокуратури від 12.08.2025                                            № 07/3-1417вих-25, та пояснень Грубник С.С. від 11.08.2025 вбачається, що станом на серпень 2025 року доручення Офісу Генерального прокурора про необхідність прибуття Грубник С.С. до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для проходження медичного обстеження до обласної прокуратури не надходили, виклики безпосередньо від державної установи для проходження медичного обстеження Грубник С.С. не отримувала.</w:t>
      </w:r>
    </w:p>
    <w:p w14:paraId="7AA3122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Листом керівника Донецької обласної прокуратури від 05.01.2026                                 № 07-1ВИХ-26 до Комісії надіслано додаткові матеріали для долучення до матеріалів дисциплінарного провадження стосовно Грубник С.С. Зокрема із долучених матеріалів вбачається, що листом заступника Генерального прокурора від 27.11.2025 № 31/2/1-112328ВИХ-25 доручено керівнику Донецької обласної прокуратури організувати ознайомлення під підпис прокурорів органів прокуратури області, яким установлено інвалідність (у тому числі Грубник С.С.), з листами про необхідність прибуття до 08.12.2025 для проходження обстеження до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w:t>
      </w:r>
    </w:p>
    <w:p w14:paraId="5CFBCC4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керівником обласної прокуратури Грубник С.С. 28.11.2025 скеровано відповідне повідомлення про необхідність прибуття у зручний для неї час до 08.12.2025 до медичного закладу для проходження обстеження, в якому їй також роз’яснені вимоги статей 19, 43 Закону України «Про прокуратуру», статей 11, 16, 21 Кодексу, наслідки відмови від проходження медичного огляду. Зі змістом цього повідомлення Грубник С.С. особисто ознайомилася під підпис 28.11.2025.</w:t>
      </w:r>
    </w:p>
    <w:p w14:paraId="42D90B3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Згідно долучених до листа довідки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та виписки № 5935 із медичної карти амбулаторного (стаціонарного) хворого      Грубник С.С. у період з 08.12.2025 до 12.12.2025 перебувала на стаціонарному лікуванні у відділенні експертизи, відновлення функціонування та </w:t>
      </w:r>
      <w:proofErr w:type="spellStart"/>
      <w:r w:rsidRPr="002C4E52">
        <w:rPr>
          <w:rFonts w:ascii="Times New Roman" w:eastAsia="Times New Roman" w:hAnsi="Times New Roman" w:cs="Times New Roman"/>
          <w:color w:val="363636"/>
          <w:sz w:val="28"/>
          <w:szCs w:val="28"/>
          <w:lang w:eastAsia="uk-UA"/>
        </w:rPr>
        <w:t>тифлореабілітації</w:t>
      </w:r>
      <w:proofErr w:type="spellEnd"/>
      <w:r w:rsidRPr="002C4E52">
        <w:rPr>
          <w:rFonts w:ascii="Times New Roman" w:eastAsia="Times New Roman" w:hAnsi="Times New Roman" w:cs="Times New Roman"/>
          <w:color w:val="363636"/>
          <w:sz w:val="28"/>
          <w:szCs w:val="28"/>
          <w:lang w:eastAsia="uk-UA"/>
        </w:rPr>
        <w:t xml:space="preserve"> державної установи.</w:t>
      </w:r>
    </w:p>
    <w:p w14:paraId="1B90697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Грубник С.С.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w:t>
      </w:r>
    </w:p>
    <w:p w14:paraId="0E2AD95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Грубник С.С.</w:t>
      </w:r>
    </w:p>
    <w:p w14:paraId="1CDFBF2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4EB54D5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Відповідно до наказу керівника Донецької обласної прокуратури від 29 липня 2025 року № 645к за запитом члена Комісії проведено службове розслідування за фактом набуття Грубник С.С. статусу особи з інвалідністю.</w:t>
      </w:r>
    </w:p>
    <w:p w14:paraId="1C655E2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У висновку службового розслідування зазначено, що відомості про отримання прокурором Краматорської окружної прокуратури Донецької області Грубник С.С. статусу особи з інвалідністю та отримання пенсійних </w:t>
      </w:r>
      <w:r w:rsidRPr="002C4E52">
        <w:rPr>
          <w:rFonts w:ascii="Times New Roman" w:eastAsia="Times New Roman" w:hAnsi="Times New Roman" w:cs="Times New Roman"/>
          <w:color w:val="363636"/>
          <w:sz w:val="28"/>
          <w:szCs w:val="28"/>
          <w:lang w:eastAsia="uk-UA"/>
        </w:rPr>
        <w:lastRenderedPageBreak/>
        <w:t>виплат підтверджено. Інформація щодо результатів правильності винесення МСЕК рішення про встановлення групи інвалідності прокурору Грубник С.С. від                   будь-яких компетентних установ до обласної прокуратури на час завершення службового розслідування не надходила.</w:t>
      </w:r>
    </w:p>
    <w:p w14:paraId="77D9933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5. Пояснення прокурора</w:t>
      </w:r>
    </w:p>
    <w:p w14:paraId="70F1CD1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Прокурор Грубник С.С. у наданих під час дисциплінарного провадження поясненнях пояснила, що в органах прокуратури працює з жовтня 2011 року.</w:t>
      </w:r>
    </w:p>
    <w:p w14:paraId="0756E8D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Міжрайонною МСЕК м. Краматорська 10.06.2019 Грубник С.С. вперше установлено III групу інвалідності загальне захворювання ОРА до 01.07.2020. У подальшому вказаною МСЕК Грубник С.С. 06.08.2020 групу інвалідності установлено до 06.08.2022.</w:t>
      </w:r>
    </w:p>
    <w:p w14:paraId="2C2E699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Грубник С.С. зазначила, що упродовж 2019 - 2024 років неодноразово знаходилася на лікуванні в медичних закладах з оформленням листків непрацездатності, які як і довідки МСЕК про встановлення їй статусу особи з інвалідністю надсилалися до Донецької обласної прокуратури.</w:t>
      </w:r>
    </w:p>
    <w:p w14:paraId="0B95097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листопаді 2024 року комунальним некомерційним підприємством «Центр первинної медико-санітарної допомоги № 1» Краматорської міської ради  надіслано для переогляду медичні документи МСЕК Грубник С.С. до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w:t>
      </w:r>
    </w:p>
    <w:p w14:paraId="6F98E4A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Правоохоронними органами, органами прокуратури Грубник С.С.                               не пропонувалося пройти переогляд у державних установах охорони здоров’я.</w:t>
      </w:r>
    </w:p>
    <w:p w14:paraId="578802D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Грубник С.С. також пояснила, що 03.07.2019 року звернулася до органів Пенсійного фонду України із заявою про призначення пенсії по інвалідності та їй з 10.06.2019 року призначено відповідну пенсію. З 11.06.2025 їй підвищено розмір пенсії по інвалідності та їй виплачується на період воєнного стану пенсія у сумі (конфіденційна інформація) грн.</w:t>
      </w:r>
    </w:p>
    <w:p w14:paraId="17E2438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Прокурор Грубник С.С. зазначила, що при оформленні групи інвалідності нею не порушені вимоги Кодексу.</w:t>
      </w:r>
    </w:p>
    <w:p w14:paraId="5E45862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2C398162"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5254AF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2B8DE2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w:t>
      </w:r>
      <w:r w:rsidRPr="002C4E52">
        <w:rPr>
          <w:rFonts w:ascii="Times New Roman" w:eastAsia="Times New Roman" w:hAnsi="Times New Roman" w:cs="Times New Roman"/>
          <w:color w:val="363636"/>
          <w:sz w:val="28"/>
          <w:szCs w:val="28"/>
          <w:lang w:eastAsia="uk-UA"/>
        </w:rPr>
        <w:lastRenderedPageBreak/>
        <w:t>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9309AB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8AC898B"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момент встановлення Грубник С.С.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E25674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BF7B0BC"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844010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3E73BA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8E79F80"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8DECFA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w:t>
      </w:r>
      <w:r w:rsidRPr="002C4E52">
        <w:rPr>
          <w:rFonts w:ascii="Times New Roman" w:eastAsia="Times New Roman" w:hAnsi="Times New Roman" w:cs="Times New Roman"/>
          <w:color w:val="363636"/>
          <w:sz w:val="28"/>
          <w:szCs w:val="28"/>
          <w:lang w:eastAsia="uk-UA"/>
        </w:rPr>
        <w:lastRenderedPageBreak/>
        <w:t>підвищення авторитету органів прокуратури та сприяння зміцненню довіри громадян до них.</w:t>
      </w:r>
    </w:p>
    <w:p w14:paraId="26D252C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DBE6CD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D62580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0D91D4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44500D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63EF07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C4E52">
        <w:rPr>
          <w:rFonts w:ascii="Times New Roman" w:eastAsia="Times New Roman" w:hAnsi="Times New Roman" w:cs="Times New Roman"/>
          <w:color w:val="363636"/>
          <w:sz w:val="28"/>
          <w:szCs w:val="28"/>
          <w:lang w:eastAsia="uk-UA"/>
        </w:rPr>
        <w:t>професійно</w:t>
      </w:r>
      <w:proofErr w:type="spellEnd"/>
      <w:r w:rsidRPr="002C4E52">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79C8DF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C00094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C4E52">
        <w:rPr>
          <w:rFonts w:ascii="Times New Roman" w:eastAsia="Times New Roman" w:hAnsi="Times New Roman" w:cs="Times New Roman"/>
          <w:color w:val="363636"/>
          <w:sz w:val="28"/>
          <w:szCs w:val="28"/>
          <w:lang w:eastAsia="uk-UA"/>
        </w:rPr>
        <w:t>зв’язків</w:t>
      </w:r>
      <w:proofErr w:type="spellEnd"/>
      <w:r w:rsidRPr="002C4E5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8719DCB"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9BF783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C4E52">
        <w:rPr>
          <w:rFonts w:ascii="Times New Roman" w:eastAsia="Times New Roman" w:hAnsi="Times New Roman" w:cs="Times New Roman"/>
          <w:color w:val="363636"/>
          <w:sz w:val="28"/>
          <w:szCs w:val="28"/>
          <w:lang w:eastAsia="uk-UA"/>
        </w:rPr>
        <w:t>професійно</w:t>
      </w:r>
      <w:proofErr w:type="spellEnd"/>
      <w:r w:rsidRPr="002C4E5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174DA5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AE8D9B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1F58F2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481EE2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799912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w:t>
      </w:r>
      <w:r w:rsidRPr="002C4E52">
        <w:rPr>
          <w:rFonts w:ascii="Times New Roman" w:eastAsia="Times New Roman" w:hAnsi="Times New Roman" w:cs="Times New Roman"/>
          <w:color w:val="363636"/>
          <w:sz w:val="28"/>
          <w:szCs w:val="28"/>
          <w:lang w:eastAsia="uk-UA"/>
        </w:rPr>
        <w:lastRenderedPageBreak/>
        <w:t xml:space="preserve">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C4E52">
        <w:rPr>
          <w:rFonts w:ascii="Times New Roman" w:eastAsia="Times New Roman" w:hAnsi="Times New Roman" w:cs="Times New Roman"/>
          <w:color w:val="363636"/>
          <w:sz w:val="28"/>
          <w:szCs w:val="28"/>
          <w:lang w:eastAsia="uk-UA"/>
        </w:rPr>
        <w:t>професійно</w:t>
      </w:r>
      <w:proofErr w:type="spellEnd"/>
      <w:r w:rsidRPr="002C4E5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9634AB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136CA89"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Оцінивши діяльність прокурора Грубник С.С.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5E04EB7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Дисциплінарне провадження стосовно прокурора Грубник С.С. відкрито у зв’язку з можливим вчиненням нею дисциплінарного проступку, передбаченого пунктом 6 частини першої статті 43 Закону № 1697-VII, а саме – одноразовим грубим порушення правил прокурорської етики.</w:t>
      </w:r>
    </w:p>
    <w:p w14:paraId="7DCA449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3B73C10"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788038F"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7FD654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F2451C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Грубник С.С.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w:t>
      </w:r>
      <w:r w:rsidRPr="002C4E52">
        <w:rPr>
          <w:rFonts w:ascii="Times New Roman" w:eastAsia="Times New Roman" w:hAnsi="Times New Roman" w:cs="Times New Roman"/>
          <w:color w:val="363636"/>
          <w:sz w:val="28"/>
          <w:szCs w:val="28"/>
          <w:lang w:eastAsia="uk-UA"/>
        </w:rPr>
        <w:lastRenderedPageBreak/>
        <w:t>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F63180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Слідуючи принципам, визначеним у Кодексі, Грубник С.С.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79E070E"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Грубник С.С. не порушено вимог, які ставляться до посади прокурора.</w:t>
      </w:r>
    </w:p>
    <w:p w14:paraId="6481929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Згідно довідки до </w:t>
      </w:r>
      <w:proofErr w:type="spellStart"/>
      <w:r w:rsidRPr="002C4E52">
        <w:rPr>
          <w:rFonts w:ascii="Times New Roman" w:eastAsia="Times New Roman" w:hAnsi="Times New Roman" w:cs="Times New Roman"/>
          <w:color w:val="363636"/>
          <w:sz w:val="28"/>
          <w:szCs w:val="28"/>
          <w:lang w:eastAsia="uk-UA"/>
        </w:rPr>
        <w:t>акта</w:t>
      </w:r>
      <w:proofErr w:type="spellEnd"/>
      <w:r w:rsidRPr="002C4E52">
        <w:rPr>
          <w:rFonts w:ascii="Times New Roman" w:eastAsia="Times New Roman" w:hAnsi="Times New Roman" w:cs="Times New Roman"/>
          <w:color w:val="363636"/>
          <w:sz w:val="28"/>
          <w:szCs w:val="28"/>
          <w:lang w:eastAsia="uk-UA"/>
        </w:rPr>
        <w:t xml:space="preserve"> огляду міжрайонної МСЕК м. Краматорська від 10.06.2019 серія 12ААБ № 415545 Грубник С.С. вперше установлено III групу інвалідності загальне захворювання до 01.07.2020.</w:t>
      </w:r>
    </w:p>
    <w:p w14:paraId="59E21B1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За результатами повторного огляду міжрайонної МСЕК м. Краматорська 06.08.2020  Грубник С.С. встановлено III групу інвалідності загальне захворювання ОРА до 01.09.2022 з датою чергового переогляду 06.08.2022.</w:t>
      </w:r>
    </w:p>
    <w:p w14:paraId="52358EC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Пенсію по інвалідності згідно з інформацією Головного управління Пенсійного фонду України в Донецькій області Грубник С.С. отримувала та продовжує отримувати відповідно до Закону України «Про загальнообов’язкове державне пенсійне страхування» на законних підставах – відповідно до рішень МСЕК, чинних упродовж усього періоду отримання нею пенсійних виплат.</w:t>
      </w:r>
    </w:p>
    <w:p w14:paraId="6BB3513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момент установлення Грубник С.С. статусу особи з інвалідністю її стаж роботи в органах прокуратури становив понад 7 років.</w:t>
      </w:r>
    </w:p>
    <w:p w14:paraId="593EAA07"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З урахуванням того, що частина дев’ята статті 86 Закону № 1697-VII передбачає призначення пенсії по інвалідності прокурорам з інвалідністю I чи II групи за наявності стажу роботи в органах прокуратури не менше 10 років, можна достовірно стверджувати, що вказана інвалідність не оформлювалась нею з метою одержання пенсії відповідно до зазначених положень Закону.</w:t>
      </w:r>
    </w:p>
    <w:p w14:paraId="540DB7AB"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Комісією враховано, що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Грубник С.С. станом на 28 листопада 2025 року  не викликалася для забезпечення участі в проведенні відповідного обстеження на підтвердження законності рішення про становлення їй групи інвалідності.</w:t>
      </w:r>
    </w:p>
    <w:p w14:paraId="2D4BEEE4"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Листом керівника Донецької обласної прокуратури 28.11.2025 Грубник С.С. повідомлено про необхідність прибуття до 08 грудня 2025 року до ДУ «</w:t>
      </w:r>
      <w:proofErr w:type="spellStart"/>
      <w:r w:rsidRPr="002C4E52">
        <w:rPr>
          <w:rFonts w:ascii="Times New Roman" w:eastAsia="Times New Roman" w:hAnsi="Times New Roman" w:cs="Times New Roman"/>
          <w:color w:val="363636"/>
          <w:sz w:val="28"/>
          <w:szCs w:val="28"/>
          <w:lang w:eastAsia="uk-UA"/>
        </w:rPr>
        <w:t>Укрдержндімспі</w:t>
      </w:r>
      <w:proofErr w:type="spellEnd"/>
      <w:r w:rsidRPr="002C4E52">
        <w:rPr>
          <w:rFonts w:ascii="Times New Roman" w:eastAsia="Times New Roman" w:hAnsi="Times New Roman" w:cs="Times New Roman"/>
          <w:color w:val="363636"/>
          <w:sz w:val="28"/>
          <w:szCs w:val="28"/>
          <w:lang w:eastAsia="uk-UA"/>
        </w:rPr>
        <w:t xml:space="preserve"> МОЗ України» для проходження обстеження.</w:t>
      </w:r>
    </w:p>
    <w:p w14:paraId="55187D83"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Після отримання вказаного листа Грубник С.С. невідкладно у період з 08.12.2025 до 12.12.2025 пройшла відповідне обстеження, що підтверджується довідкою від 12.12.2025. Інформація про результати проведеного обстеження наразі відсутня.</w:t>
      </w:r>
    </w:p>
    <w:p w14:paraId="2793FEE1"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xml:space="preserve">Вказані обставини свідчать про те, що прокурор Грубник С.С. з метою спростування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w:t>
      </w:r>
      <w:proofErr w:type="spellStart"/>
      <w:r w:rsidRPr="002C4E52">
        <w:rPr>
          <w:rFonts w:ascii="Times New Roman" w:eastAsia="Times New Roman" w:hAnsi="Times New Roman" w:cs="Times New Roman"/>
          <w:color w:val="363636"/>
          <w:sz w:val="28"/>
          <w:szCs w:val="28"/>
          <w:lang w:eastAsia="uk-UA"/>
        </w:rPr>
        <w:t>відповідально</w:t>
      </w:r>
      <w:proofErr w:type="spellEnd"/>
      <w:r w:rsidRPr="002C4E52">
        <w:rPr>
          <w:rFonts w:ascii="Times New Roman" w:eastAsia="Times New Roman" w:hAnsi="Times New Roman" w:cs="Times New Roman"/>
          <w:color w:val="363636"/>
          <w:sz w:val="28"/>
          <w:szCs w:val="28"/>
          <w:lang w:eastAsia="uk-UA"/>
        </w:rPr>
        <w:t xml:space="preserve"> ставиться до вимог законодавства, відкрита до перевірок на доброчесність. Такі дії є проявом професійної відповідальності, підтверджують дотримання </w:t>
      </w:r>
      <w:r w:rsidRPr="002C4E52">
        <w:rPr>
          <w:rFonts w:ascii="Times New Roman" w:eastAsia="Times New Roman" w:hAnsi="Times New Roman" w:cs="Times New Roman"/>
          <w:color w:val="363636"/>
          <w:sz w:val="28"/>
          <w:szCs w:val="28"/>
          <w:lang w:eastAsia="uk-UA"/>
        </w:rPr>
        <w:lastRenderedPageBreak/>
        <w:t>етичних стандартів діяльності прокурора та демонструють прагнення захистити як особисту репутацію, так і репутацію органів прокуратури.</w:t>
      </w:r>
    </w:p>
    <w:p w14:paraId="73A5D3F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 долученої прокурором Грубник С.С. до своїх пояснень під час проведення службового розслідування.</w:t>
      </w:r>
    </w:p>
    <w:p w14:paraId="3BC220A5"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Грубник С.С. не викликалася для проведення допиту чи інших процесуальних дій, повідомлення про підозру їй не вручалося.</w:t>
      </w:r>
    </w:p>
    <w:p w14:paraId="216B397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Грубник С.С. статусу особи з інвалідністю та призначення їй пенсії у зв’язку з інвалідністю у спосіб, відмінний від загального порядку прийняття таких рішень або в умовах її впливу на відповідних уповноважених осіб з використання статусу прокурора не отримано, не надано таких даних і скаржником.</w:t>
      </w:r>
    </w:p>
    <w:p w14:paraId="2988C780"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Грубник С.С.                          не підтвердилися, її дії не суперечать вимогам Законів України № 1697-VII,                      «Про запобігання корупції», Кодексу.</w:t>
      </w:r>
    </w:p>
    <w:p w14:paraId="7F5A4C98"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6394DEB"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Грубник С.С. при отриманні статусу особи з інвалідністю відсутні ознаки дисциплінарного проступку, передбаченого пунктом 6 (одноразове грубе порушення правил прокурорської етики) частини першої статті 43 Закону № 1697-VII, які не знайшли свого об’єктивного підтвердження.</w:t>
      </w:r>
    </w:p>
    <w:p w14:paraId="1F6EFD0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7FEDA20C"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У зв’язку з цим підстав для притягнення прокурора Грубник С.С.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A6EA284"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615D7B0B" w14:textId="77777777" w:rsidR="002C4E52" w:rsidRPr="002C4E52" w:rsidRDefault="002C4E52" w:rsidP="002C4E52">
      <w:pPr>
        <w:shd w:val="clear" w:color="auto" w:fill="FCFCFC"/>
        <w:spacing w:after="0" w:line="240" w:lineRule="auto"/>
        <w:ind w:right="141"/>
        <w:jc w:val="center"/>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В И Р І Ш И Л А:</w:t>
      </w:r>
    </w:p>
    <w:p w14:paraId="5A462DB6"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Дисциплінарне провадження № 07/3/2-537дс-111п-25 стосовно прокурора Краматорської окружної прокуратури Донецької області Грубник Світлани Сергіївни закрити.</w:t>
      </w:r>
    </w:p>
    <w:p w14:paraId="51547B5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Копії рішення направити прокурору Грубник С.С., керівнику Краматорської окружної прокуратури Донецької області, а також </w:t>
      </w:r>
      <w:r w:rsidRPr="002C4E52">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310D1C8A"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5F0CA2BD" w14:textId="77777777" w:rsidR="002C4E52" w:rsidRPr="002C4E52" w:rsidRDefault="002C4E52" w:rsidP="002C4E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p w14:paraId="02CC06E1" w14:textId="77777777" w:rsidR="002C4E52" w:rsidRPr="002C4E52" w:rsidRDefault="002C4E52" w:rsidP="002C4E52">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2C4E52" w:rsidRPr="002C4E52" w14:paraId="3419CA57" w14:textId="77777777" w:rsidTr="002C4E52">
        <w:tc>
          <w:tcPr>
            <w:tcW w:w="3276" w:type="dxa"/>
            <w:shd w:val="clear" w:color="auto" w:fill="FCFCFC"/>
            <w:tcMar>
              <w:top w:w="0" w:type="dxa"/>
              <w:left w:w="108" w:type="dxa"/>
              <w:bottom w:w="0" w:type="dxa"/>
              <w:right w:w="108" w:type="dxa"/>
            </w:tcMar>
            <w:hideMark/>
          </w:tcPr>
          <w:p w14:paraId="68308D86"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29B238D5" w14:textId="77777777" w:rsidR="002C4E52" w:rsidRPr="002C4E52" w:rsidRDefault="002C4E52" w:rsidP="002C4E52">
            <w:pPr>
              <w:spacing w:after="0" w:line="240" w:lineRule="auto"/>
              <w:ind w:right="-284" w:firstLine="283"/>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3B041E"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Максим РАДЗІВОН</w:t>
            </w:r>
          </w:p>
        </w:tc>
      </w:tr>
      <w:tr w:rsidR="002C4E52" w:rsidRPr="002C4E52" w14:paraId="64C99430" w14:textId="77777777" w:rsidTr="002C4E52">
        <w:tc>
          <w:tcPr>
            <w:tcW w:w="3276" w:type="dxa"/>
            <w:shd w:val="clear" w:color="auto" w:fill="FCFCFC"/>
            <w:tcMar>
              <w:top w:w="0" w:type="dxa"/>
              <w:left w:w="108" w:type="dxa"/>
              <w:bottom w:w="0" w:type="dxa"/>
              <w:right w:w="108" w:type="dxa"/>
            </w:tcMar>
            <w:hideMark/>
          </w:tcPr>
          <w:p w14:paraId="5C744478"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37399C4" w14:textId="77777777" w:rsidR="002C4E52" w:rsidRPr="002C4E52" w:rsidRDefault="002C4E52" w:rsidP="002C4E52">
            <w:pPr>
              <w:spacing w:after="0" w:line="240" w:lineRule="auto"/>
              <w:ind w:right="-284" w:firstLine="283"/>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4DEDCCE"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7C1C45C1" w14:textId="77777777" w:rsidTr="002C4E52">
        <w:tc>
          <w:tcPr>
            <w:tcW w:w="3276" w:type="dxa"/>
            <w:shd w:val="clear" w:color="auto" w:fill="FCFCFC"/>
            <w:tcMar>
              <w:top w:w="0" w:type="dxa"/>
              <w:left w:w="108" w:type="dxa"/>
              <w:bottom w:w="0" w:type="dxa"/>
              <w:right w:w="108" w:type="dxa"/>
            </w:tcMar>
            <w:hideMark/>
          </w:tcPr>
          <w:p w14:paraId="2446EEF9"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04A91C2" w14:textId="77777777" w:rsidR="002C4E52" w:rsidRPr="002C4E52" w:rsidRDefault="002C4E52" w:rsidP="002C4E52">
            <w:pPr>
              <w:spacing w:after="0" w:line="240" w:lineRule="auto"/>
              <w:ind w:right="-284" w:firstLine="283"/>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7C6AE5F"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460E11F6" w14:textId="77777777" w:rsidTr="002C4E52">
        <w:tc>
          <w:tcPr>
            <w:tcW w:w="3276" w:type="dxa"/>
            <w:shd w:val="clear" w:color="auto" w:fill="FCFCFC"/>
            <w:tcMar>
              <w:top w:w="0" w:type="dxa"/>
              <w:left w:w="108" w:type="dxa"/>
              <w:bottom w:w="0" w:type="dxa"/>
              <w:right w:w="108" w:type="dxa"/>
            </w:tcMar>
            <w:hideMark/>
          </w:tcPr>
          <w:p w14:paraId="63ACF5BF" w14:textId="77777777" w:rsidR="002C4E52" w:rsidRPr="002C4E52" w:rsidRDefault="002C4E52" w:rsidP="002C4E52">
            <w:pPr>
              <w:spacing w:after="0" w:line="240" w:lineRule="auto"/>
              <w:ind w:right="-284" w:firstLine="283"/>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7D5C8B4E" w14:textId="77777777" w:rsidR="002C4E52" w:rsidRPr="002C4E52" w:rsidRDefault="002C4E52" w:rsidP="002C4E52">
            <w:pPr>
              <w:spacing w:after="0" w:line="240" w:lineRule="auto"/>
              <w:ind w:right="-284" w:firstLine="283"/>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2593741"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Світлана БОБРОВНИК</w:t>
            </w:r>
          </w:p>
          <w:p w14:paraId="13A9A5A3"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p w14:paraId="6E441CB4"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Олег БУЛУЛУКОВ</w:t>
            </w:r>
          </w:p>
        </w:tc>
      </w:tr>
      <w:tr w:rsidR="002C4E52" w:rsidRPr="002C4E52" w14:paraId="7CB10D64" w14:textId="77777777" w:rsidTr="002C4E52">
        <w:tc>
          <w:tcPr>
            <w:tcW w:w="3276" w:type="dxa"/>
            <w:shd w:val="clear" w:color="auto" w:fill="FCFCFC"/>
            <w:tcMar>
              <w:top w:w="0" w:type="dxa"/>
              <w:left w:w="108" w:type="dxa"/>
              <w:bottom w:w="0" w:type="dxa"/>
              <w:right w:w="108" w:type="dxa"/>
            </w:tcMar>
            <w:hideMark/>
          </w:tcPr>
          <w:p w14:paraId="24D3EBDA"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10BC9BB"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C470C55"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3AB0B860" w14:textId="77777777" w:rsidTr="002C4E52">
        <w:tc>
          <w:tcPr>
            <w:tcW w:w="3276" w:type="dxa"/>
            <w:shd w:val="clear" w:color="auto" w:fill="FCFCFC"/>
            <w:tcMar>
              <w:top w:w="0" w:type="dxa"/>
              <w:left w:w="108" w:type="dxa"/>
              <w:bottom w:w="0" w:type="dxa"/>
              <w:right w:w="108" w:type="dxa"/>
            </w:tcMar>
            <w:hideMark/>
          </w:tcPr>
          <w:p w14:paraId="2F5BA08D"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2B185D"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528B24"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1F1786C5" w14:textId="77777777" w:rsidTr="002C4E52">
        <w:tc>
          <w:tcPr>
            <w:tcW w:w="3276" w:type="dxa"/>
            <w:shd w:val="clear" w:color="auto" w:fill="FCFCFC"/>
            <w:tcMar>
              <w:top w:w="0" w:type="dxa"/>
              <w:left w:w="108" w:type="dxa"/>
              <w:bottom w:w="0" w:type="dxa"/>
              <w:right w:w="108" w:type="dxa"/>
            </w:tcMar>
            <w:hideMark/>
          </w:tcPr>
          <w:p w14:paraId="289DFB9D"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FCA8D7A"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2C4E52" w:rsidRPr="002C4E52" w14:paraId="519F047C" w14:textId="77777777">
              <w:tc>
                <w:tcPr>
                  <w:tcW w:w="10065" w:type="dxa"/>
                  <w:tcMar>
                    <w:top w:w="0" w:type="dxa"/>
                    <w:left w:w="108" w:type="dxa"/>
                    <w:bottom w:w="0" w:type="dxa"/>
                    <w:right w:w="108" w:type="dxa"/>
                  </w:tcMar>
                  <w:hideMark/>
                </w:tcPr>
                <w:p w14:paraId="28A25A30" w14:textId="77777777" w:rsidR="002C4E52" w:rsidRPr="002C4E52" w:rsidRDefault="002C4E52" w:rsidP="002C4E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2C4E52">
                    <w:rPr>
                      <w:rFonts w:ascii="Times New Roman" w:eastAsia="Times New Roman" w:hAnsi="Times New Roman" w:cs="Times New Roman"/>
                      <w:b/>
                      <w:bCs/>
                      <w:sz w:val="28"/>
                      <w:szCs w:val="28"/>
                      <w:lang w:eastAsia="uk-UA"/>
                    </w:rPr>
                    <w:t>       Ніна ГАРБУЗА</w:t>
                  </w:r>
                </w:p>
                <w:p w14:paraId="776AA73F" w14:textId="77777777" w:rsidR="002C4E52" w:rsidRPr="002C4E52" w:rsidRDefault="002C4E52" w:rsidP="002C4E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2C4E52">
                    <w:rPr>
                      <w:rFonts w:ascii="Times New Roman" w:eastAsia="Times New Roman" w:hAnsi="Times New Roman" w:cs="Times New Roman"/>
                      <w:b/>
                      <w:bCs/>
                      <w:sz w:val="28"/>
                      <w:szCs w:val="28"/>
                      <w:lang w:eastAsia="uk-UA"/>
                    </w:rPr>
                    <w:t> </w:t>
                  </w:r>
                </w:p>
              </w:tc>
            </w:tr>
            <w:tr w:rsidR="002C4E52" w:rsidRPr="002C4E52" w14:paraId="6849102D" w14:textId="77777777">
              <w:tc>
                <w:tcPr>
                  <w:tcW w:w="10065" w:type="dxa"/>
                  <w:tcMar>
                    <w:top w:w="0" w:type="dxa"/>
                    <w:left w:w="108" w:type="dxa"/>
                    <w:bottom w:w="0" w:type="dxa"/>
                    <w:right w:w="108" w:type="dxa"/>
                  </w:tcMar>
                  <w:hideMark/>
                </w:tcPr>
                <w:p w14:paraId="5C7BF8C3" w14:textId="77777777" w:rsidR="002C4E52" w:rsidRPr="002C4E52" w:rsidRDefault="002C4E52" w:rsidP="002C4E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2C4E52">
                    <w:rPr>
                      <w:rFonts w:ascii="Times New Roman" w:eastAsia="Times New Roman" w:hAnsi="Times New Roman" w:cs="Times New Roman"/>
                      <w:b/>
                      <w:bCs/>
                      <w:sz w:val="28"/>
                      <w:szCs w:val="28"/>
                      <w:lang w:eastAsia="uk-UA"/>
                    </w:rPr>
                    <w:t>        </w:t>
                  </w:r>
                </w:p>
                <w:p w14:paraId="1B034A60" w14:textId="77777777" w:rsidR="002C4E52" w:rsidRPr="002C4E52" w:rsidRDefault="002C4E52" w:rsidP="002C4E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2C4E52">
                    <w:rPr>
                      <w:rFonts w:ascii="Times New Roman" w:eastAsia="Times New Roman" w:hAnsi="Times New Roman" w:cs="Times New Roman"/>
                      <w:b/>
                      <w:bCs/>
                      <w:sz w:val="28"/>
                      <w:szCs w:val="28"/>
                      <w:lang w:eastAsia="uk-UA"/>
                    </w:rPr>
                    <w:t>       Катерина КОВАЛЬ</w:t>
                  </w:r>
                </w:p>
              </w:tc>
            </w:tr>
          </w:tbl>
          <w:p w14:paraId="55FE7D3E"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47451A27" w14:textId="77777777" w:rsidTr="002C4E52">
        <w:tc>
          <w:tcPr>
            <w:tcW w:w="3276" w:type="dxa"/>
            <w:shd w:val="clear" w:color="auto" w:fill="FCFCFC"/>
            <w:tcMar>
              <w:top w:w="0" w:type="dxa"/>
              <w:left w:w="108" w:type="dxa"/>
              <w:bottom w:w="0" w:type="dxa"/>
              <w:right w:w="108" w:type="dxa"/>
            </w:tcMar>
            <w:hideMark/>
          </w:tcPr>
          <w:p w14:paraId="649A05D6"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3DECD85"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57F1493"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638725B4" w14:textId="77777777" w:rsidTr="002C4E52">
        <w:tc>
          <w:tcPr>
            <w:tcW w:w="3276" w:type="dxa"/>
            <w:shd w:val="clear" w:color="auto" w:fill="FCFCFC"/>
            <w:tcMar>
              <w:top w:w="0" w:type="dxa"/>
              <w:left w:w="108" w:type="dxa"/>
              <w:bottom w:w="0" w:type="dxa"/>
              <w:right w:w="108" w:type="dxa"/>
            </w:tcMar>
            <w:hideMark/>
          </w:tcPr>
          <w:p w14:paraId="41092056"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62A58BD"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19B07CD"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Дмитро КУРИЛЕНКО</w:t>
            </w:r>
          </w:p>
        </w:tc>
      </w:tr>
      <w:tr w:rsidR="002C4E52" w:rsidRPr="002C4E52" w14:paraId="7A18F68A" w14:textId="77777777" w:rsidTr="002C4E52">
        <w:tc>
          <w:tcPr>
            <w:tcW w:w="3276" w:type="dxa"/>
            <w:shd w:val="clear" w:color="auto" w:fill="FCFCFC"/>
            <w:tcMar>
              <w:top w:w="0" w:type="dxa"/>
              <w:left w:w="108" w:type="dxa"/>
              <w:bottom w:w="0" w:type="dxa"/>
              <w:right w:w="108" w:type="dxa"/>
            </w:tcMar>
            <w:hideMark/>
          </w:tcPr>
          <w:p w14:paraId="52BE4953"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0FD44F"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F50CEC4"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498A53E8" w14:textId="77777777" w:rsidTr="002C4E52">
        <w:tc>
          <w:tcPr>
            <w:tcW w:w="3276" w:type="dxa"/>
            <w:shd w:val="clear" w:color="auto" w:fill="FCFCFC"/>
            <w:tcMar>
              <w:top w:w="0" w:type="dxa"/>
              <w:left w:w="108" w:type="dxa"/>
              <w:bottom w:w="0" w:type="dxa"/>
              <w:right w:w="108" w:type="dxa"/>
            </w:tcMar>
            <w:hideMark/>
          </w:tcPr>
          <w:p w14:paraId="2AB6F4F6"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7E03957"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0048C63"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799F4060" w14:textId="77777777" w:rsidTr="002C4E52">
        <w:tc>
          <w:tcPr>
            <w:tcW w:w="3276" w:type="dxa"/>
            <w:shd w:val="clear" w:color="auto" w:fill="FCFCFC"/>
            <w:tcMar>
              <w:top w:w="0" w:type="dxa"/>
              <w:left w:w="108" w:type="dxa"/>
              <w:bottom w:w="0" w:type="dxa"/>
              <w:right w:w="108" w:type="dxa"/>
            </w:tcMar>
            <w:hideMark/>
          </w:tcPr>
          <w:p w14:paraId="5AC1CFFC"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854E30B"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B96F76F"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Віталій МАВРОДІ</w:t>
            </w:r>
          </w:p>
        </w:tc>
      </w:tr>
      <w:tr w:rsidR="002C4E52" w:rsidRPr="002C4E52" w14:paraId="4585BE79" w14:textId="77777777" w:rsidTr="002C4E52">
        <w:tc>
          <w:tcPr>
            <w:tcW w:w="3276" w:type="dxa"/>
            <w:shd w:val="clear" w:color="auto" w:fill="FCFCFC"/>
            <w:tcMar>
              <w:top w:w="0" w:type="dxa"/>
              <w:left w:w="108" w:type="dxa"/>
              <w:bottom w:w="0" w:type="dxa"/>
              <w:right w:w="108" w:type="dxa"/>
            </w:tcMar>
            <w:hideMark/>
          </w:tcPr>
          <w:p w14:paraId="6D75A805"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5BBBF7A"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EAD884F"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p w14:paraId="02530224"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54DA4DCA" w14:textId="77777777" w:rsidTr="002C4E52">
        <w:tc>
          <w:tcPr>
            <w:tcW w:w="3276" w:type="dxa"/>
            <w:shd w:val="clear" w:color="auto" w:fill="FCFCFC"/>
            <w:tcMar>
              <w:top w:w="0" w:type="dxa"/>
              <w:left w:w="108" w:type="dxa"/>
              <w:bottom w:w="0" w:type="dxa"/>
              <w:right w:w="108" w:type="dxa"/>
            </w:tcMar>
            <w:hideMark/>
          </w:tcPr>
          <w:p w14:paraId="36E905EC"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94F0AC"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0E1CA55"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Олексій МІХЕД</w:t>
            </w:r>
          </w:p>
          <w:p w14:paraId="711BDC2B"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22FB536D" w14:textId="77777777" w:rsidTr="002C4E52">
        <w:tc>
          <w:tcPr>
            <w:tcW w:w="3276" w:type="dxa"/>
            <w:shd w:val="clear" w:color="auto" w:fill="FCFCFC"/>
            <w:tcMar>
              <w:top w:w="0" w:type="dxa"/>
              <w:left w:w="108" w:type="dxa"/>
              <w:bottom w:w="0" w:type="dxa"/>
              <w:right w:w="108" w:type="dxa"/>
            </w:tcMar>
            <w:hideMark/>
          </w:tcPr>
          <w:p w14:paraId="55E7209D"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DB05E6"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37DFA62"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r>
      <w:tr w:rsidR="002C4E52" w:rsidRPr="002C4E52" w14:paraId="4ABA6878" w14:textId="77777777" w:rsidTr="002C4E52">
        <w:tc>
          <w:tcPr>
            <w:tcW w:w="3276" w:type="dxa"/>
            <w:shd w:val="clear" w:color="auto" w:fill="FCFCFC"/>
            <w:tcMar>
              <w:top w:w="0" w:type="dxa"/>
              <w:left w:w="108" w:type="dxa"/>
              <w:bottom w:w="0" w:type="dxa"/>
              <w:right w:w="108" w:type="dxa"/>
            </w:tcMar>
            <w:hideMark/>
          </w:tcPr>
          <w:p w14:paraId="1EBC3D90"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692834C" w14:textId="77777777" w:rsidR="002C4E52" w:rsidRPr="002C4E52" w:rsidRDefault="002C4E52" w:rsidP="002C4E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DC3C71D" w14:textId="77777777" w:rsidR="002C4E52" w:rsidRPr="002C4E52" w:rsidRDefault="002C4E52" w:rsidP="002C4E52">
            <w:pPr>
              <w:spacing w:after="0" w:line="240" w:lineRule="auto"/>
              <w:ind w:left="-426" w:right="-284" w:firstLine="709"/>
              <w:textAlignment w:val="baseline"/>
              <w:rPr>
                <w:rFonts w:ascii="Arial" w:eastAsia="Times New Roman" w:hAnsi="Arial" w:cs="Arial"/>
                <w:color w:val="363636"/>
                <w:sz w:val="24"/>
                <w:szCs w:val="24"/>
                <w:lang w:eastAsia="uk-UA"/>
              </w:rPr>
            </w:pPr>
            <w:r w:rsidRPr="002C4E52">
              <w:rPr>
                <w:rFonts w:ascii="Times New Roman" w:eastAsia="Times New Roman" w:hAnsi="Times New Roman" w:cs="Times New Roman"/>
                <w:b/>
                <w:bCs/>
                <w:color w:val="363636"/>
                <w:sz w:val="28"/>
                <w:szCs w:val="28"/>
                <w:lang w:eastAsia="uk-UA"/>
              </w:rPr>
              <w:t>         Тетяна СТЕПАНОВА</w:t>
            </w:r>
          </w:p>
        </w:tc>
      </w:tr>
    </w:tbl>
    <w:p w14:paraId="5F7CCF9E" w14:textId="6C46A1A0" w:rsidR="00B72EFE" w:rsidRPr="00D86F71" w:rsidRDefault="00B72EFE" w:rsidP="002C4E5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24818</Words>
  <Characters>14147</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2026-04-06T08:48:00Z</dcterms:created>
  <dcterms:modified xsi:type="dcterms:W3CDTF">2026-04-06T08:48:00Z</dcterms:modified>
</cp:coreProperties>
</file>